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2" w:lineRule="auto"/>
        <w:rPr>
          <w:rFonts w:hint="eastAsia"/>
        </w:rPr>
      </w:pPr>
      <w:r>
        <w:rPr>
          <w:rStyle w:val="4"/>
          <w:rFonts w:hint="eastAsia"/>
          <w:color w:val="8B0000"/>
        </w:rPr>
        <w:t>手足口病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  <w:lang w:eastAsia="zh-CN"/>
        </w:rPr>
        <w:t>定义：</w:t>
      </w:r>
      <w:bookmarkStart w:id="0" w:name="_GoBack"/>
      <w:bookmarkEnd w:id="0"/>
      <w:r>
        <w:rPr>
          <w:rFonts w:hint="eastAsia"/>
        </w:rPr>
        <w:t>手足口病是由多种肠道病毒引起的一种儿童常见传染病。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传播途径：主要经消化道或呼吸道飞沫传播，亦可经接触病人皮肤、粘膜疱疹液而感染。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主要症状：先出现发烧症状，手心、脚心出现斑丘疹和疱疹(疹子周围可发红)，口腔粘膜出现疱疹和/或溃疡，疼痛明显。部分患者可伴有咳嗽、流涕、食欲不振、恶心、呕吐和头疼等症状。少数患者病情较重，可并发脑炎、脑膜炎、心肌炎、肺炎等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易感人群：婴幼儿和儿童普遍多发，3岁及3岁以下婴幼儿更容易得。成人感染后一般不发病，但会将病毒传播给孩子。</w:t>
      </w:r>
    </w:p>
    <w:p>
      <w:pPr>
        <w:pStyle w:val="2"/>
        <w:spacing w:line="432" w:lineRule="auto"/>
        <w:ind w:left="638" w:leftChars="0" w:hanging="638" w:hangingChars="266"/>
        <w:rPr>
          <w:rFonts w:hint="eastAsia"/>
        </w:rPr>
      </w:pPr>
      <w:r>
        <w:rPr>
          <w:rFonts w:hint="eastAsia"/>
        </w:rPr>
        <w:t>预防措施 ：勤洗手、勤通风，流行期间避免去人群聚集、空气流通差的公共场所。儿童出现相关症状要及时到正规医疗机构就诊。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A035E"/>
    <w:rsid w:val="2D2A0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2016-06-20T07:16:00Z</dcterms:created>
  <dc:creator>Administrator</dc:creator>
  <cp:lastModifiedBy>Administrator</cp:lastModifiedBy>
  <dcterms:modified xsi:type="dcterms:W3CDTF">2016-06-20T07:16:50Z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